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79" w:rsidRDefault="00744F79" w:rsidP="00744F79">
      <w:pPr>
        <w:widowControl w:val="0"/>
        <w:autoSpaceDE w:val="0"/>
        <w:autoSpaceDN w:val="0"/>
        <w:adjustRightInd w:val="0"/>
        <w:spacing w:after="0" w:line="240" w:lineRule="auto"/>
        <w:rPr>
          <w:rFonts w:ascii="Times New Roman" w:hAnsi="Times New Roman"/>
          <w:b/>
          <w:bCs/>
          <w:sz w:val="40"/>
          <w:szCs w:val="40"/>
        </w:rPr>
      </w:pPr>
    </w:p>
    <w:p w:rsidR="00744F79" w:rsidRDefault="00744F79" w:rsidP="00744F79">
      <w:pPr>
        <w:rPr>
          <w:b/>
          <w:bCs/>
          <w:sz w:val="40"/>
          <w:szCs w:val="40"/>
        </w:rPr>
      </w:pPr>
    </w:p>
    <w:p w:rsidR="00744F79" w:rsidRDefault="00FE709D" w:rsidP="00744F79">
      <w:pPr>
        <w:adjustRightInd w:val="0"/>
        <w:jc w:val="center"/>
        <w:rPr>
          <w:b/>
          <w:bCs/>
          <w:sz w:val="40"/>
          <w:szCs w:val="40"/>
        </w:rPr>
      </w:pPr>
      <w:r w:rsidRPr="00816C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4.5pt;height:331.5pt;visibility:visible">
            <v:imagedata r:id="rId6" o:title=""/>
          </v:shape>
        </w:pict>
      </w:r>
    </w:p>
    <w:p w:rsidR="00744F79" w:rsidRDefault="00744F79" w:rsidP="00744F79">
      <w:pPr>
        <w:widowControl w:val="0"/>
        <w:autoSpaceDE w:val="0"/>
        <w:autoSpaceDN w:val="0"/>
        <w:adjustRightInd w:val="0"/>
        <w:spacing w:after="0" w:line="240" w:lineRule="auto"/>
        <w:rPr>
          <w:rFonts w:ascii="Times New Roman" w:hAnsi="Times New Roman"/>
          <w:b/>
          <w:bCs/>
          <w:sz w:val="40"/>
          <w:szCs w:val="40"/>
        </w:rPr>
      </w:pPr>
    </w:p>
    <w:p w:rsidR="00744F79" w:rsidRDefault="00744F79" w:rsidP="00744F79">
      <w:pPr>
        <w:widowControl w:val="0"/>
        <w:autoSpaceDE w:val="0"/>
        <w:autoSpaceDN w:val="0"/>
        <w:adjustRightInd w:val="0"/>
        <w:spacing w:after="0" w:line="240" w:lineRule="auto"/>
        <w:rPr>
          <w:rFonts w:ascii="Times New Roman" w:hAnsi="Times New Roman"/>
          <w:b/>
          <w:bCs/>
          <w:sz w:val="40"/>
          <w:szCs w:val="40"/>
        </w:rPr>
      </w:pPr>
    </w:p>
    <w:p w:rsidR="00744F79" w:rsidRDefault="00744F79" w:rsidP="00744F79">
      <w:pPr>
        <w:widowControl w:val="0"/>
        <w:autoSpaceDE w:val="0"/>
        <w:autoSpaceDN w:val="0"/>
        <w:adjustRightInd w:val="0"/>
        <w:spacing w:after="0" w:line="240" w:lineRule="auto"/>
        <w:rPr>
          <w:rFonts w:ascii="Times New Roman" w:hAnsi="Times New Roman"/>
          <w:b/>
          <w:bCs/>
          <w:sz w:val="40"/>
          <w:szCs w:val="40"/>
        </w:rPr>
      </w:pPr>
    </w:p>
    <w:p w:rsidR="00744F79" w:rsidRDefault="00744F79" w:rsidP="00744F79">
      <w:pPr>
        <w:widowControl w:val="0"/>
        <w:autoSpaceDE w:val="0"/>
        <w:autoSpaceDN w:val="0"/>
        <w:adjustRightInd w:val="0"/>
        <w:spacing w:after="0" w:line="240" w:lineRule="auto"/>
        <w:rPr>
          <w:rFonts w:ascii="Times New Roman" w:hAnsi="Times New Roman"/>
          <w:b/>
          <w:bCs/>
          <w:sz w:val="40"/>
          <w:szCs w:val="40"/>
        </w:rPr>
      </w:pPr>
    </w:p>
    <w:p w:rsidR="00744F79" w:rsidRDefault="00744F79" w:rsidP="00744F79">
      <w:pPr>
        <w:widowControl w:val="0"/>
        <w:autoSpaceDE w:val="0"/>
        <w:autoSpaceDN w:val="0"/>
        <w:adjustRightInd w:val="0"/>
        <w:spacing w:after="0" w:line="240" w:lineRule="auto"/>
        <w:rPr>
          <w:rFonts w:ascii="Times New Roman" w:hAnsi="Times New Roman"/>
          <w:b/>
          <w:bCs/>
          <w:sz w:val="40"/>
          <w:szCs w:val="40"/>
        </w:rPr>
      </w:pPr>
    </w:p>
    <w:p w:rsidR="00744F79" w:rsidRDefault="00744F79" w:rsidP="00744F79">
      <w:pPr>
        <w:pStyle w:val="NoSpacing"/>
        <w:rPr>
          <w:rFonts w:ascii="Arial" w:hAnsi="Arial" w:cs="Arial"/>
          <w:sz w:val="36"/>
          <w:szCs w:val="36"/>
        </w:rPr>
      </w:pPr>
    </w:p>
    <w:p w:rsidR="00744F79" w:rsidRDefault="00744F79" w:rsidP="00744F79">
      <w:pPr>
        <w:widowControl w:val="0"/>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t>875 Grocery Products Purchase Order</w:t>
      </w:r>
    </w:p>
    <w:p w:rsidR="00744F79" w:rsidRPr="00744F79" w:rsidRDefault="00744F79" w:rsidP="00744F79">
      <w:pPr>
        <w:pStyle w:val="NoSpacing"/>
        <w:rPr>
          <w:rFonts w:ascii="Arial" w:hAnsi="Arial" w:cs="Arial"/>
          <w:b/>
          <w:sz w:val="40"/>
          <w:szCs w:val="40"/>
        </w:rPr>
      </w:pPr>
      <w:r>
        <w:rPr>
          <w:rFonts w:ascii="Arial" w:hAnsi="Arial" w:cs="Arial"/>
          <w:b/>
          <w:sz w:val="40"/>
          <w:szCs w:val="40"/>
        </w:rPr>
        <w:t>Version 5</w:t>
      </w:r>
      <w:r w:rsidRPr="00744F79">
        <w:rPr>
          <w:rFonts w:ascii="Arial" w:hAnsi="Arial" w:cs="Arial"/>
          <w:b/>
          <w:sz w:val="40"/>
          <w:szCs w:val="40"/>
        </w:rPr>
        <w:t>010UCS (additional versions also available)</w:t>
      </w:r>
    </w:p>
    <w:p w:rsidR="00744F79" w:rsidRDefault="00744F79" w:rsidP="00744F79">
      <w:pPr>
        <w:widowControl w:val="0"/>
        <w:autoSpaceDE w:val="0"/>
        <w:autoSpaceDN w:val="0"/>
        <w:adjustRightInd w:val="0"/>
        <w:spacing w:after="0" w:line="240" w:lineRule="auto"/>
        <w:rPr>
          <w:rFonts w:ascii="Times New Roman" w:hAnsi="Times New Roman"/>
          <w:b/>
          <w:bCs/>
          <w:sz w:val="40"/>
          <w:szCs w:val="40"/>
        </w:rPr>
      </w:pPr>
      <w:r w:rsidRPr="00714364">
        <w:rPr>
          <w:rFonts w:ascii="Arial" w:hAnsi="Arial" w:cs="Arial"/>
          <w:sz w:val="36"/>
          <w:szCs w:val="36"/>
        </w:rPr>
        <w:t>Coca-Cola Refreshments – Customer Business Solutions</w:t>
      </w:r>
      <w:r>
        <w:rPr>
          <w:rFonts w:ascii="Times New Roman" w:hAnsi="Times New Roman"/>
          <w:b/>
          <w:bCs/>
          <w:sz w:val="40"/>
          <w:szCs w:val="40"/>
        </w:rPr>
        <w:t xml:space="preserve"> </w:t>
      </w:r>
    </w:p>
    <w:p w:rsidR="00744F79" w:rsidRDefault="00744F79">
      <w:pPr>
        <w:widowControl w:val="0"/>
        <w:autoSpaceDE w:val="0"/>
        <w:autoSpaceDN w:val="0"/>
        <w:adjustRightInd w:val="0"/>
        <w:spacing w:after="0" w:line="240" w:lineRule="auto"/>
        <w:rPr>
          <w:rFonts w:ascii="Times New Roman" w:hAnsi="Times New Roman"/>
          <w:b/>
          <w:bCs/>
          <w:sz w:val="40"/>
          <w:szCs w:val="40"/>
        </w:rPr>
      </w:pPr>
    </w:p>
    <w:p w:rsidR="00B54D4E" w:rsidRDefault="00B54D4E">
      <w:pPr>
        <w:widowControl w:val="0"/>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lastRenderedPageBreak/>
        <w:t>875 Grocery Products Purchase Order</w:t>
      </w:r>
    </w:p>
    <w:p w:rsidR="00B54D4E" w:rsidRDefault="00B54D4E">
      <w:pPr>
        <w:widowControl w:val="0"/>
        <w:autoSpaceDE w:val="0"/>
        <w:autoSpaceDN w:val="0"/>
        <w:adjustRightInd w:val="0"/>
        <w:spacing w:after="0" w:line="240" w:lineRule="auto"/>
        <w:rPr>
          <w:rFonts w:ascii="Times New Roman" w:hAnsi="Times New Roman"/>
          <w:b/>
          <w:bCs/>
          <w:sz w:val="40"/>
          <w:szCs w:val="40"/>
        </w:rPr>
      </w:pPr>
    </w:p>
    <w:p w:rsidR="00B54D4E" w:rsidRDefault="00B54D4E">
      <w:pPr>
        <w:autoSpaceDE w:val="0"/>
        <w:autoSpaceDN w:val="0"/>
        <w:adjustRightInd w:val="0"/>
        <w:spacing w:after="0" w:line="240" w:lineRule="auto"/>
        <w:jc w:val="right"/>
        <w:rPr>
          <w:rFonts w:ascii="Times New Roman" w:hAnsi="Times New Roman"/>
          <w:b/>
          <w:bCs/>
          <w:sz w:val="40"/>
          <w:szCs w:val="40"/>
        </w:rPr>
      </w:pPr>
      <w:r>
        <w:rPr>
          <w:rFonts w:ascii="Times New Roman" w:hAnsi="Times New Roman"/>
          <w:b/>
          <w:bCs/>
          <w:sz w:val="20"/>
          <w:szCs w:val="20"/>
        </w:rPr>
        <w:t>Functional Group ID=</w:t>
      </w:r>
      <w:r>
        <w:rPr>
          <w:rFonts w:ascii="Times New Roman" w:hAnsi="Times New Roman"/>
          <w:b/>
          <w:bCs/>
          <w:sz w:val="40"/>
          <w:szCs w:val="40"/>
        </w:rPr>
        <w:t>OG</w:t>
      </w:r>
    </w:p>
    <w:p w:rsidR="00B54D4E" w:rsidRDefault="00B54D4E">
      <w:pPr>
        <w:autoSpaceDE w:val="0"/>
        <w:autoSpaceDN w:val="0"/>
        <w:adjustRightInd w:val="0"/>
        <w:spacing w:after="0" w:line="240" w:lineRule="auto"/>
        <w:rPr>
          <w:rFonts w:ascii="Times New Roman" w:hAnsi="Times New Roman"/>
          <w:b/>
          <w:bCs/>
          <w:sz w:val="24"/>
          <w:szCs w:val="24"/>
        </w:rPr>
      </w:pPr>
    </w:p>
    <w:p w:rsidR="00B54D4E" w:rsidRDefault="00B54D4E">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Introduction:</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X12 Transaction Set contains the format establishes the data contents of the Grocery Products Purchase Order Transaction Set (875) for use within the context of an Electronic Data Interchange (EDI) environment. This transaction set can be used to provide for customary and established grocery industry practice relative to the placement of purchase orders for finished goods in a retail or wholesale consumer market. This standard can be used by a retailer or wholesaler organization to request delivery of finished goods from a broker or supplier organization. This transaction set should not be used to convey purchase order changes or purchase order acknowledgment information.</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Notes:</w:t>
      </w:r>
    </w:p>
    <w:p w:rsidR="00B54D4E" w:rsidRDefault="00B54D4E">
      <w:pPr>
        <w:autoSpaceDE w:val="0"/>
        <w:autoSpaceDN w:val="0"/>
        <w:adjustRightInd w:val="0"/>
        <w:spacing w:after="0" w:line="240" w:lineRule="auto"/>
        <w:rPr>
          <w:rFonts w:ascii="Times New Roman" w:hAnsi="Times New Roman"/>
          <w:b/>
          <w:bCs/>
          <w:sz w:val="24"/>
          <w:szCs w:val="24"/>
        </w:rPr>
      </w:pPr>
    </w:p>
    <w:tbl>
      <w:tblPr>
        <w:tblW w:w="0" w:type="auto"/>
        <w:tblLayout w:type="fixed"/>
        <w:tblCellMar>
          <w:left w:w="0" w:type="dxa"/>
          <w:right w:w="0" w:type="dxa"/>
        </w:tblCellMar>
        <w:tblLook w:val="0000"/>
      </w:tblPr>
      <w:tblGrid>
        <w:gridCol w:w="9503"/>
      </w:tblGrid>
      <w:tr w:rsidR="00B54D4E" w:rsidRPr="00D754E0">
        <w:tblPrEx>
          <w:tblCellMar>
            <w:top w:w="0" w:type="dxa"/>
            <w:left w:w="0" w:type="dxa"/>
            <w:bottom w:w="0" w:type="dxa"/>
            <w:right w:w="0" w:type="dxa"/>
          </w:tblCellMar>
        </w:tblPrEx>
        <w:tc>
          <w:tcPr>
            <w:tcW w:w="9503" w:type="dxa"/>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If the G23 segment is used, it may be used in the header area or detail area, but not both.</w:t>
            </w:r>
          </w:p>
        </w:tc>
      </w:tr>
    </w:tbl>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Heading:</w:t>
      </w:r>
    </w:p>
    <w:p w:rsidR="00B54D4E" w:rsidRDefault="00B54D4E">
      <w:pPr>
        <w:autoSpaceDE w:val="0"/>
        <w:autoSpaceDN w:val="0"/>
        <w:adjustRightInd w:val="0"/>
        <w:spacing w:after="0" w:line="240" w:lineRule="auto"/>
        <w:rPr>
          <w:rFonts w:ascii="Times New Roman" w:hAnsi="Times New Roman"/>
          <w:b/>
          <w:bCs/>
          <w:sz w:val="16"/>
          <w:szCs w:val="16"/>
        </w:rPr>
      </w:pPr>
    </w:p>
    <w:p w:rsidR="00B54D4E"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B54D4E"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576"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0100</w:t>
            </w:r>
          </w:p>
        </w:tc>
        <w:tc>
          <w:tcPr>
            <w:tcW w:w="720"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ST</w:t>
            </w:r>
          </w:p>
        </w:tc>
        <w:tc>
          <w:tcPr>
            <w:tcW w:w="3240"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Transaction Set Header</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0200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G50</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Purchase Order Identification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0300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N9</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Extended Reference Information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50</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0400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G61</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Contact</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3</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0500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G62</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Date/Time</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0600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NTE</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Note/Special Instruction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20</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0700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G66</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Transportation Instructions</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0800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G23</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Terms of Sale</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20</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n1</w:t>
            </w: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LOOP ID - 0100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0900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N1</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Party Identification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n2</w:t>
            </w: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1000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N2</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Additional Name Information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1100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N3</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Party Location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2</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1200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N4</w:t>
            </w:r>
          </w:p>
        </w:tc>
        <w:tc>
          <w:tcPr>
            <w:tcW w:w="3240"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Geographic Location</w:t>
            </w: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LOOP ID - 0200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1300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G72</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Allowance or Charge</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1400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G73</w:t>
            </w:r>
          </w:p>
        </w:tc>
        <w:tc>
          <w:tcPr>
            <w:tcW w:w="3240"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Allowance or Charge Description</w:t>
            </w: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bl>
    <w:p w:rsidR="00B54D4E" w:rsidRDefault="00B54D4E">
      <w:pPr>
        <w:autoSpaceDE w:val="0"/>
        <w:autoSpaceDN w:val="0"/>
        <w:adjustRightInd w:val="0"/>
        <w:spacing w:after="0" w:line="240" w:lineRule="auto"/>
        <w:rPr>
          <w:rFonts w:ascii="Times New Roman" w:hAnsi="Times New Roman"/>
          <w:sz w:val="16"/>
          <w:szCs w:val="16"/>
        </w:rPr>
      </w:pPr>
    </w:p>
    <w:p w:rsidR="00B54D4E" w:rsidRDefault="00B54D4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Detail:</w:t>
      </w:r>
    </w:p>
    <w:p w:rsidR="00B54D4E" w:rsidRDefault="00B54D4E">
      <w:pPr>
        <w:autoSpaceDE w:val="0"/>
        <w:autoSpaceDN w:val="0"/>
        <w:adjustRightInd w:val="0"/>
        <w:spacing w:after="0" w:line="240" w:lineRule="auto"/>
        <w:rPr>
          <w:rFonts w:ascii="Times New Roman" w:hAnsi="Times New Roman"/>
          <w:b/>
          <w:bCs/>
          <w:sz w:val="16"/>
          <w:szCs w:val="16"/>
        </w:rPr>
      </w:pPr>
    </w:p>
    <w:p w:rsidR="00B54D4E"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B54D4E"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LOOP ID - 0300</w:t>
            </w:r>
          </w:p>
        </w:tc>
        <w:tc>
          <w:tcPr>
            <w:tcW w:w="864" w:type="dxa"/>
            <w:tcBorders>
              <w:top w:val="single" w:sz="6" w:space="0" w:color="auto"/>
              <w:left w:val="nil"/>
              <w:bottom w:val="nil"/>
              <w:right w:val="nil"/>
            </w:tcBorders>
            <w:shd w:val="pct20" w:color="auto" w:fill="auto"/>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9999</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0100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G68</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Line Item Detail - Product</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0200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G69</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Line Item Detail - Description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5</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0300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G70</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Line Item Detail - Miscellaneous</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2</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0400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N9</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Extended Reference Information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0500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G23</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Terms of Sale</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20</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n3</w:t>
            </w: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LOOP ID - 0310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lastRenderedPageBreak/>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0600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G72</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Allowance or Charge</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0700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G73</w:t>
            </w:r>
          </w:p>
        </w:tc>
        <w:tc>
          <w:tcPr>
            <w:tcW w:w="3240"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Allowance or Charge Description</w:t>
            </w: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LOOP ID - 0320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9999</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0800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N1</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Party Identification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0900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QTY</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Quantity Information</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1000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N9</w:t>
            </w:r>
          </w:p>
        </w:tc>
        <w:tc>
          <w:tcPr>
            <w:tcW w:w="3240"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Extended Reference Information</w:t>
            </w: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LOOP ID - 0330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100</w:t>
            </w:r>
          </w:p>
        </w:tc>
        <w:tc>
          <w:tcPr>
            <w:tcW w:w="864"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1100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SLN</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Subline Item Detail</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Not Used</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1200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G72</w:t>
            </w:r>
          </w:p>
        </w:tc>
        <w:tc>
          <w:tcPr>
            <w:tcW w:w="3240"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Allowance or Charge</w:t>
            </w: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O</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&gt;1</w:t>
            </w:r>
          </w:p>
        </w:tc>
        <w:tc>
          <w:tcPr>
            <w:tcW w:w="1007"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single" w:sz="6" w:space="0" w:color="auto"/>
              <w:right w:val="single" w:sz="6" w:space="0" w:color="auto"/>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r>
    </w:tbl>
    <w:p w:rsidR="00B54D4E" w:rsidRDefault="00B54D4E">
      <w:pPr>
        <w:autoSpaceDE w:val="0"/>
        <w:autoSpaceDN w:val="0"/>
        <w:adjustRightInd w:val="0"/>
        <w:spacing w:after="0" w:line="240" w:lineRule="auto"/>
        <w:rPr>
          <w:rFonts w:ascii="Times New Roman" w:hAnsi="Times New Roman"/>
          <w:sz w:val="16"/>
          <w:szCs w:val="16"/>
        </w:rPr>
      </w:pPr>
    </w:p>
    <w:p w:rsidR="00B54D4E" w:rsidRDefault="00B54D4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Summary:</w:t>
      </w:r>
    </w:p>
    <w:p w:rsidR="00B54D4E" w:rsidRDefault="00B54D4E">
      <w:pPr>
        <w:autoSpaceDE w:val="0"/>
        <w:autoSpaceDN w:val="0"/>
        <w:adjustRightInd w:val="0"/>
        <w:spacing w:after="0" w:line="240" w:lineRule="auto"/>
        <w:rPr>
          <w:rFonts w:ascii="Times New Roman" w:hAnsi="Times New Roman"/>
          <w:b/>
          <w:bCs/>
          <w:sz w:val="16"/>
          <w:szCs w:val="16"/>
        </w:rPr>
      </w:pPr>
    </w:p>
    <w:p w:rsidR="00B54D4E"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B54D4E"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tblPr>
      <w:tblGrid>
        <w:gridCol w:w="864"/>
        <w:gridCol w:w="576"/>
        <w:gridCol w:w="720"/>
        <w:gridCol w:w="3240"/>
        <w:gridCol w:w="864"/>
        <w:gridCol w:w="1007"/>
        <w:gridCol w:w="1007"/>
        <w:gridCol w:w="864"/>
        <w:gridCol w:w="108"/>
        <w:gridCol w:w="108"/>
        <w:gridCol w:w="108"/>
        <w:gridCol w:w="108"/>
        <w:gridCol w:w="108"/>
        <w:gridCol w:w="108"/>
      </w:tblGrid>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576"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0100</w:t>
            </w:r>
          </w:p>
        </w:tc>
        <w:tc>
          <w:tcPr>
            <w:tcW w:w="720"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G76</w:t>
            </w:r>
          </w:p>
        </w:tc>
        <w:tc>
          <w:tcPr>
            <w:tcW w:w="3240" w:type="dxa"/>
            <w:tcBorders>
              <w:top w:val="nil"/>
              <w:left w:val="nil"/>
              <w:bottom w:val="nil"/>
              <w:right w:val="nil"/>
            </w:tcBorders>
          </w:tcPr>
          <w:p w:rsidR="00B54D4E" w:rsidRPr="00D754E0" w:rsidRDefault="00B54D4E">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Total Purchase Order</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r w:rsidR="00B54D4E" w:rsidRPr="00D754E0">
        <w:tblPrEx>
          <w:tblCellMar>
            <w:top w:w="0" w:type="dxa"/>
            <w:left w:w="0" w:type="dxa"/>
            <w:bottom w:w="0" w:type="dxa"/>
            <w:right w:w="0" w:type="dxa"/>
          </w:tblCellMar>
        </w:tblPrEx>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576"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0200</w:t>
            </w:r>
          </w:p>
        </w:tc>
        <w:tc>
          <w:tcPr>
            <w:tcW w:w="72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SE</w:t>
            </w:r>
          </w:p>
        </w:tc>
        <w:tc>
          <w:tcPr>
            <w:tcW w:w="3240"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16"/>
                <w:szCs w:val="16"/>
              </w:rPr>
              <w:t>Transaction Set Trailer</w:t>
            </w: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sz w:val="16"/>
                <w:szCs w:val="16"/>
              </w:rPr>
              <w:t>M</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sz w:val="16"/>
                <w:szCs w:val="16"/>
              </w:rPr>
              <w:t>1</w:t>
            </w:r>
          </w:p>
        </w:tc>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86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c>
          <w:tcPr>
            <w:tcW w:w="108"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p>
        </w:tc>
      </w:tr>
    </w:tbl>
    <w:p w:rsidR="00B54D4E" w:rsidRDefault="00B54D4E">
      <w:pPr>
        <w:autoSpaceDE w:val="0"/>
        <w:autoSpaceDN w:val="0"/>
        <w:adjustRightInd w:val="0"/>
        <w:spacing w:after="0" w:line="240" w:lineRule="auto"/>
        <w:rPr>
          <w:rFonts w:ascii="Times New Roman" w:hAnsi="Times New Roman"/>
          <w:sz w:val="16"/>
          <w:szCs w:val="16"/>
        </w:rPr>
      </w:pPr>
    </w:p>
    <w:p w:rsidR="00B54D4E" w:rsidRDefault="00B54D4E">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Transaction Set Notes</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1.</w:t>
      </w:r>
      <w:r>
        <w:rPr>
          <w:rFonts w:ascii="Times New Roman" w:hAnsi="Times New Roman"/>
          <w:sz w:val="20"/>
          <w:szCs w:val="20"/>
        </w:rPr>
        <w:tab/>
        <w:t>The G23 segment can be used at the header level or detail level, but not both. When it is used at the detail level, there must be at least one occurrence of the G23 segment for each iteration of the G68 segment.</w:t>
      </w:r>
    </w:p>
    <w:p w:rsidR="00B54D4E" w:rsidRDefault="00B54D4E">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2.</w:t>
      </w:r>
      <w:r>
        <w:rPr>
          <w:rFonts w:ascii="Times New Roman" w:hAnsi="Times New Roman"/>
          <w:sz w:val="20"/>
          <w:szCs w:val="20"/>
        </w:rPr>
        <w:tab/>
        <w:t>One occurrence of the N1 loop must be used to identify the party to whom the merchandise is to be shipped.</w:t>
      </w:r>
    </w:p>
    <w:p w:rsidR="00B54D4E" w:rsidRDefault="00B54D4E">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3.</w:t>
      </w:r>
      <w:r>
        <w:rPr>
          <w:rFonts w:ascii="Times New Roman" w:hAnsi="Times New Roman"/>
          <w:sz w:val="20"/>
          <w:szCs w:val="20"/>
        </w:rPr>
        <w:tab/>
        <w:t>The G23 segment can be used at the header level or detail level, but not both. When it is used at the detail level, there must be at least one occurrence of the G23 segment for each iteration of the G68 segment.</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0" w:name="book1"/>
      <w:bookmarkEnd w:id="0"/>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ST </w:t>
      </w:r>
      <w:r>
        <w:rPr>
          <w:rFonts w:ascii="Times New Roman" w:hAnsi="Times New Roman"/>
          <w:b/>
          <w:bCs/>
          <w:sz w:val="20"/>
          <w:szCs w:val="20"/>
        </w:rPr>
        <w:t>Transaction Set Header</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start of a transaction set and to assign a control number</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transaction set identifier (ST01) is used by the translation routines of the interchange partners to select the appropriate transaction set definition (e.g., 810 selects the Invoice Transaction Set).</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The implementation convention reference (ST03) is used by the translation routines of the interchange partners to select the appropriate implementation convention to match the transaction set definition.  When used, this implementation convention reference takes precedence over the implementation reference specified in the GS08.</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ST01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143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Transaction Set Identifier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3/3</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uniquely identifying a Transaction Set</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875</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Grocery Products Purchase Order</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ST02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329</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4/9</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The control number is comprised of the functional group control number (Data Element 28 in the GS segment) followed by a three-digit sequence number. The sequence number is sequentially assigned by the sender, starting with one within each functional group. For each functional group, the first sequence number will be 001 and will increment by one for each additional transaction set within the group.</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ST03</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1705</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Implementation Convention Reference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1/35</w:t>
            </w:r>
          </w:p>
        </w:tc>
      </w:tr>
    </w:tbl>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 w:name="book2"/>
      <w:bookmarkEnd w:id="1"/>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G50 </w:t>
      </w:r>
      <w:r>
        <w:rPr>
          <w:rFonts w:ascii="Times New Roman" w:hAnsi="Times New Roman"/>
          <w:b/>
          <w:bCs/>
          <w:sz w:val="20"/>
          <w:szCs w:val="20"/>
        </w:rPr>
        <w:t>Purchase Order Identification</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identifying dates and numbers for this transaction set</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G5005 or G5006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G5002 is the date assigned by the purchaser to the purchase order.</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503"/>
        <w:gridCol w:w="477"/>
        <w:gridCol w:w="143"/>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G5001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473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Order Status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1/1</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identifying purpose of transaction set</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N</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Original</w:t>
            </w:r>
          </w:p>
        </w:tc>
      </w:tr>
      <w:tr w:rsidR="00B54D4E" w:rsidRPr="00D754E0">
        <w:tblPrEx>
          <w:tblCellMar>
            <w:top w:w="0" w:type="dxa"/>
            <w:left w:w="0" w:type="dxa"/>
            <w:bottom w:w="0" w:type="dxa"/>
            <w:right w:w="0" w:type="dxa"/>
          </w:tblCellMar>
        </w:tblPrEx>
        <w:trPr>
          <w:gridAfter w:val="2"/>
          <w:wAfter w:w="962" w:type="dxa"/>
        </w:trPr>
        <w:tc>
          <w:tcPr>
            <w:tcW w:w="4680" w:type="dxa"/>
            <w:gridSpan w:val="6"/>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Used in Transaction Sets 875 and 940.</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G5002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Date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DT 8/8</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Date expressed as CCYYMMDD where CC represents the first two digits of the calendar year</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G5003</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324</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Purchase Order Number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Identifying number for Purchase Order assigned by the orderer/purchaser</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For WINS, if the purchase order number is provided, it should be returned on the confirmation.</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G5004</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441</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Tax Exempt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1/1</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Refer to 005010UCS Data Element Dictionary for acceptable code values.</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G5005</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474</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Master Reference (Link) Number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1/22</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G5006</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472</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Link Sequence Number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N0 6/6</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G5007</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92</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Purchase Order Type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BK</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Blanket Order (Quantity Firm)</w:t>
            </w:r>
          </w:p>
        </w:tc>
      </w:tr>
      <w:tr w:rsidR="00B54D4E" w:rsidRPr="00D754E0">
        <w:tblPrEx>
          <w:tblCellMar>
            <w:top w:w="0" w:type="dxa"/>
            <w:left w:w="0" w:type="dxa"/>
            <w:bottom w:w="0" w:type="dxa"/>
            <w:right w:w="0" w:type="dxa"/>
          </w:tblCellMar>
        </w:tblPrEx>
        <w:trPr>
          <w:gridAfter w:val="2"/>
          <w:wAfter w:w="962" w:type="dxa"/>
        </w:trPr>
        <w:tc>
          <w:tcPr>
            <w:tcW w:w="4680" w:type="dxa"/>
            <w:gridSpan w:val="6"/>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An agreement to furnish the goods listed on the order, usually for a specific period of time and at predetermined prices. Blanket orders can take several different forms: a) minimum/maximum agreement where the vendor agrees to hold specific minimum inventory levels; b) consignment agreements; c) make and hold where the vendor produces a specific quantity and holds it for the buyer to draw upon.</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CN</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Consigned Order</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DR</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Direct Ship</w:t>
            </w:r>
          </w:p>
        </w:tc>
      </w:tr>
      <w:tr w:rsidR="00B54D4E" w:rsidRPr="00D754E0">
        <w:tblPrEx>
          <w:tblCellMar>
            <w:top w:w="0" w:type="dxa"/>
            <w:left w:w="0" w:type="dxa"/>
            <w:bottom w:w="0" w:type="dxa"/>
            <w:right w:w="0" w:type="dxa"/>
          </w:tblCellMar>
        </w:tblPrEx>
        <w:trPr>
          <w:gridAfter w:val="1"/>
          <w:wAfter w:w="819" w:type="dxa"/>
        </w:trPr>
        <w:tc>
          <w:tcPr>
            <w:tcW w:w="4680" w:type="dxa"/>
            <w:gridSpan w:val="6"/>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Vendor ships directly to customer</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DS</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Dropship</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OS</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Special Order</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PR</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Promotion</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RC</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Retailer Pre-commitment</w:t>
            </w:r>
          </w:p>
        </w:tc>
      </w:tr>
    </w:tbl>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2" w:name="book3"/>
      <w:bookmarkEnd w:id="2"/>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N9 </w:t>
      </w:r>
      <w:r>
        <w:rPr>
          <w:rFonts w:ascii="Times New Roman" w:hAnsi="Times New Roman"/>
          <w:b/>
          <w:bCs/>
          <w:sz w:val="20"/>
          <w:szCs w:val="20"/>
        </w:rPr>
        <w:t>Extended Reference Information</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0300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50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transmit identifying information as specified by the Reference Identification Qualifier</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N902 or N903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N906 is present, then N905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N906 reflects the time zone which the time reflects.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tbl>
      <w:tblPr>
        <w:tblW w:w="0" w:type="auto"/>
        <w:tblLayout w:type="fixed"/>
        <w:tblCellMar>
          <w:left w:w="0" w:type="dxa"/>
          <w:right w:w="0" w:type="dxa"/>
        </w:tblCellMar>
        <w:tblLook w:val="0000"/>
      </w:tblPr>
      <w:tblGrid>
        <w:gridCol w:w="1944"/>
        <w:gridCol w:w="216"/>
        <w:gridCol w:w="7343"/>
      </w:tblGrid>
      <w:tr w:rsidR="00B54D4E" w:rsidRPr="00D754E0">
        <w:tblPrEx>
          <w:tblCellMar>
            <w:top w:w="0" w:type="dxa"/>
            <w:left w:w="0" w:type="dxa"/>
            <w:bottom w:w="0" w:type="dxa"/>
            <w:right w:w="0" w:type="dxa"/>
          </w:tblCellMar>
        </w:tblPrEx>
        <w:tc>
          <w:tcPr>
            <w:tcW w:w="194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Notes:</w:t>
            </w:r>
          </w:p>
        </w:tc>
        <w:tc>
          <w:tcPr>
            <w:tcW w:w="216"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7343" w:type="dxa"/>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This segment is used only when some unique internal number is required for tracing or problem resolution. See Section IV, Standards Conventions, for use of the N9 segment to identify associated purchase orders/invoices.</w:t>
            </w:r>
          </w:p>
        </w:tc>
      </w:tr>
    </w:tbl>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503"/>
        <w:gridCol w:w="477"/>
        <w:gridCol w:w="143"/>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N901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128</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Reference Identification Qualifier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2/3</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qualifying the Reference Identification</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For WINS, Data Elements 145 (Shipment Identification Number), 285 (Depositor Order Number), 324 (Purchase Order Number), and 531 (Agent Shipment ID Number) are specific data elements and should be sent in the appropriate segments where they appear and not in the Reference Number Segment (N9).</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Used for cross reference to other invoices to be associated with the invoice defined in G0102</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Used for cross reference to other purchase orders to be associated with the purchase order defined in G5003</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Used to list the purchase orders (other than the purchase order in G0104) to be considered with the invoice being transmitted</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A number assigned by the receiving company to uniquely identify a particular invoice, typically for direct store delivery</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Used to provide a means for brokers to transmit a vendor assigned terms code on a purchase order using the N9 segment</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A number assigned by the receiving company to uniquely identify a vendor, typically for direct store delivery</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For Warehouse Transaction Set usage only</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VR</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Vendor ID Number</w:t>
            </w:r>
          </w:p>
        </w:tc>
      </w:tr>
      <w:tr w:rsidR="00B54D4E" w:rsidRPr="00D754E0">
        <w:tblPrEx>
          <w:tblCellMar>
            <w:top w:w="0" w:type="dxa"/>
            <w:left w:w="0" w:type="dxa"/>
            <w:bottom w:w="0" w:type="dxa"/>
            <w:right w:w="0" w:type="dxa"/>
          </w:tblCellMar>
        </w:tblPrEx>
        <w:trPr>
          <w:gridAfter w:val="2"/>
          <w:wAfter w:w="962" w:type="dxa"/>
        </w:trPr>
        <w:tc>
          <w:tcPr>
            <w:tcW w:w="4680" w:type="dxa"/>
            <w:gridSpan w:val="6"/>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A number assigned by the receiving company to uniquely identify a vendor, typically for direct store delivery</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N902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127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Reference Identification</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1/50</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Reference information as defined for a particular Transaction Set or as specified by the Reference Identification Qualifier</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For WINS, reference numbers pertaining to the entire order as a whole should be put in the header level of the transaction set. Reference numbers pertaining to individual line items should appear in the detail level of the transaction set.</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N903</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369</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Free-form Description</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1/45</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lastRenderedPageBreak/>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N904</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Date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DT 8/8</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N905</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337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Time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TM 4/8</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N906</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623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Time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Refer to 005010UCS Data Element Dictionary for acceptable code values.</w:t>
            </w:r>
          </w:p>
        </w:tc>
      </w:tr>
    </w:tbl>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3" w:name="book4"/>
      <w:bookmarkEnd w:id="3"/>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G62 </w:t>
      </w:r>
      <w:r>
        <w:rPr>
          <w:rFonts w:ascii="Times New Roman" w:hAnsi="Times New Roman"/>
          <w:b/>
          <w:bCs/>
          <w:sz w:val="20"/>
          <w:szCs w:val="20"/>
        </w:rPr>
        <w:t>Date/Time</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0500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pertinent dates and times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G6201 or G6203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G6201 or G6202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G6203 or G6204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tbl>
      <w:tblPr>
        <w:tblW w:w="0" w:type="auto"/>
        <w:tblLayout w:type="fixed"/>
        <w:tblCellMar>
          <w:left w:w="0" w:type="dxa"/>
          <w:right w:w="0" w:type="dxa"/>
        </w:tblCellMar>
        <w:tblLook w:val="0000"/>
      </w:tblPr>
      <w:tblGrid>
        <w:gridCol w:w="1944"/>
        <w:gridCol w:w="216"/>
        <w:gridCol w:w="7343"/>
      </w:tblGrid>
      <w:tr w:rsidR="00B54D4E" w:rsidRPr="00D754E0">
        <w:tblPrEx>
          <w:tblCellMar>
            <w:top w:w="0" w:type="dxa"/>
            <w:left w:w="0" w:type="dxa"/>
            <w:bottom w:w="0" w:type="dxa"/>
            <w:right w:w="0" w:type="dxa"/>
          </w:tblCellMar>
        </w:tblPrEx>
        <w:tc>
          <w:tcPr>
            <w:tcW w:w="194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Notes:</w:t>
            </w:r>
          </w:p>
        </w:tc>
        <w:tc>
          <w:tcPr>
            <w:tcW w:w="216"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7343" w:type="dxa"/>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This segment is used to provide delivery or pick-up date instructions.</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When the expectation is for the supplier to arrange transportation, G6602 should contain code M and at least one iteration of the G62 segment should be sent with G6201 containing either code 02 or 10 and G6202 containing the associated date. When the expectation is for the customer to arrange transportation (customer pickup), G6602 should contain code H and one iteration of the G62 segment should be sent with G6201 containing code 10 and G6202 containing the associated date.</w:t>
            </w:r>
          </w:p>
        </w:tc>
      </w:tr>
    </w:tbl>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G6201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432</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Date Qualifier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specifying type of date</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02</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Delivery Requested on This Date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G6202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373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Date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DT 8/8</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Date expressed as CCYYMMDD where CC represents the first two digits of the calendar year</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G6203</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176</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Time Qualifier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1/2</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3</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Delivery Appointment Scheduled Time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G6204</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337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Time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TM 4/8</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G6205</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623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Time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LT</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Local Time</w:t>
            </w:r>
          </w:p>
        </w:tc>
      </w:tr>
    </w:tbl>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4" w:name="book5"/>
      <w:bookmarkEnd w:id="4"/>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N1 </w:t>
      </w:r>
      <w:r>
        <w:rPr>
          <w:rFonts w:ascii="Times New Roman" w:hAnsi="Times New Roman"/>
          <w:b/>
          <w:bCs/>
          <w:sz w:val="20"/>
          <w:szCs w:val="20"/>
        </w:rPr>
        <w:t>Party Identification</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0900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0100        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identify a party by type of organization, name, and code</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N102 or N103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N103 or N104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N105 and N106 further define the type of entity in N101.</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503"/>
        <w:gridCol w:w="477"/>
        <w:gridCol w:w="143"/>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N101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98</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Entity Identifier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2/3</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identifying an organizational entity, a physical location, property or an individual</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ST</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Ship To</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N102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93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Name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1/60</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Free-form name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N103</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66</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Identification Code Qualifier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1/2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designating the system/method of code structure used for Identification Code (67)</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9</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D-U-N-S+4, D-U-N-S Number with Four Character Suffix</w:t>
            </w:r>
          </w:p>
        </w:tc>
      </w:tr>
      <w:tr w:rsidR="00B54D4E" w:rsidRPr="00D754E0">
        <w:tblPrEx>
          <w:tblCellMar>
            <w:top w:w="0" w:type="dxa"/>
            <w:left w:w="0" w:type="dxa"/>
            <w:bottom w:w="0" w:type="dxa"/>
            <w:right w:w="0" w:type="dxa"/>
          </w:tblCellMar>
        </w:tblPrEx>
        <w:trPr>
          <w:gridAfter w:val="2"/>
          <w:wAfter w:w="962" w:type="dxa"/>
        </w:trPr>
        <w:tc>
          <w:tcPr>
            <w:tcW w:w="4680" w:type="dxa"/>
            <w:gridSpan w:val="6"/>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The identification code consists of a 9-digit DUNS number for the party followed by a 4-character suffix defined by the party.</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N104</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67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Identification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2/80</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identifying a party or other code</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Parties may define multiple identification codes for a location in order to support warehouse or depositor processing. For example, multiple identification codes might be used to differentiate product lines or stocks for a depositor. Also see Data Elements 66 (Identification Code Qualifier) and 98 (Entity Identifier Code).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N105</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706</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Entity Relationship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Refer to 005010UCS Data Element Dictionary for acceptable code values.</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N106</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98</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Entity Identifier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2/3</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Refer to 005010UCS Data Element Dictionary for acceptable code values.</w:t>
            </w:r>
          </w:p>
        </w:tc>
      </w:tr>
    </w:tbl>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5" w:name="book6"/>
      <w:bookmarkEnd w:id="5"/>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G68 </w:t>
      </w:r>
      <w:r>
        <w:rPr>
          <w:rFonts w:ascii="Times New Roman" w:hAnsi="Times New Roman"/>
          <w:b/>
          <w:bCs/>
          <w:sz w:val="20"/>
          <w:szCs w:val="20"/>
        </w:rPr>
        <w:t>Line Item Detail - Product</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0300        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basic and most frequently used purchase order line item data</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G6804 or G6805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G6805 or G6806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G6807 or G6808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G6810 or G6811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G801 is quantity ordered.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G6802 qualifies G6801.</w:t>
      </w:r>
    </w:p>
    <w:tbl>
      <w:tblPr>
        <w:tblW w:w="0" w:type="auto"/>
        <w:tblLayout w:type="fixed"/>
        <w:tblCellMar>
          <w:left w:w="0" w:type="dxa"/>
          <w:right w:w="0" w:type="dxa"/>
        </w:tblCellMar>
        <w:tblLook w:val="0000"/>
      </w:tblPr>
      <w:tblGrid>
        <w:gridCol w:w="1944"/>
        <w:gridCol w:w="216"/>
        <w:gridCol w:w="7343"/>
      </w:tblGrid>
      <w:tr w:rsidR="00B54D4E" w:rsidRPr="00D754E0">
        <w:tblPrEx>
          <w:tblCellMar>
            <w:top w:w="0" w:type="dxa"/>
            <w:left w:w="0" w:type="dxa"/>
            <w:bottom w:w="0" w:type="dxa"/>
            <w:right w:w="0" w:type="dxa"/>
          </w:tblCellMar>
        </w:tblPrEx>
        <w:tc>
          <w:tcPr>
            <w:tcW w:w="1944"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Notes:</w:t>
            </w:r>
          </w:p>
        </w:tc>
        <w:tc>
          <w:tcPr>
            <w:tcW w:w="216"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p>
        </w:tc>
        <w:tc>
          <w:tcPr>
            <w:tcW w:w="7343" w:type="dxa"/>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Effective with UCS version coinciding with the UCC-published sunset date (2005) for the discontinuation of the use of 12-digit product identifiers, the G6804 (U.P.C. Case Code) will be marked as not used and will be replaced with the qualifier UK (U.P.C./EAN-14) in G6805. The corresponding 14-digit product code will be reflected in DE234. This parallels the global transition to the 14-digit GTIN product identification numbering structure. In preparation for the transition, the UK qualifier and the corresponding 14-digit product code should be communicated in G6805 and G6806, respectively.</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See Section IV, Standards Conventions, for information on describing pack and inner pack.</w:t>
            </w:r>
          </w:p>
        </w:tc>
      </w:tr>
    </w:tbl>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5"/>
        <w:gridCol w:w="3268"/>
        <w:gridCol w:w="432"/>
        <w:gridCol w:w="503"/>
        <w:gridCol w:w="477"/>
        <w:gridCol w:w="143"/>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380</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Quantity</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R3 1/15</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Numeric value of quantity</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specifying the units in which a value is being expressed, or manner in which a measurement has been taken</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r w:rsidRPr="00D754E0">
              <w:rPr>
                <w:rFonts w:ascii="Times New Roman" w:eastAsiaTheme="minorEastAsia" w:hAnsi="Times New Roman"/>
                <w:sz w:val="20"/>
                <w:szCs w:val="20"/>
              </w:rPr>
              <w:t>If G6802 contains code AS, the G6803 is not used.</w:t>
            </w:r>
          </w:p>
          <w:p w:rsidR="00B54D4E" w:rsidRPr="00D754E0" w:rsidRDefault="00B54D4E">
            <w:pPr>
              <w:autoSpaceDE w:val="0"/>
              <w:autoSpaceDN w:val="0"/>
              <w:adjustRightInd w:val="0"/>
              <w:spacing w:after="0" w:line="240" w:lineRule="auto"/>
              <w:ind w:right="144"/>
              <w:rPr>
                <w:rFonts w:ascii="Times New Roman" w:eastAsiaTheme="minorEastAsia" w:hAnsi="Times New Roman"/>
                <w:sz w:val="20"/>
                <w:szCs w:val="20"/>
              </w:rPr>
            </w:pPr>
          </w:p>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G6802 code values apply to every occurrence of data element 355 in the G68 segment.</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CA</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Case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G6803</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237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Item List Cost</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R4 1/9</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G6804</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438</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U.P.C. Case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12/12</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G6805</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identifying the type/source of the descriptive number used in Product/Service ID (234)</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The codes listed for G6805 apply to every occurrence of data element 235 in the G68 segment.</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UK</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GTIN 14-digit Data Structure</w:t>
            </w:r>
          </w:p>
        </w:tc>
      </w:tr>
      <w:tr w:rsidR="00B54D4E" w:rsidRPr="00D754E0">
        <w:tblPrEx>
          <w:tblCellMar>
            <w:top w:w="0" w:type="dxa"/>
            <w:left w:w="0" w:type="dxa"/>
            <w:bottom w:w="0" w:type="dxa"/>
            <w:right w:w="0" w:type="dxa"/>
          </w:tblCellMar>
        </w:tblPrEx>
        <w:trPr>
          <w:gridAfter w:val="1"/>
          <w:wAfter w:w="819" w:type="dxa"/>
        </w:trPr>
        <w:tc>
          <w:tcPr>
            <w:tcW w:w="4680" w:type="dxa"/>
            <w:gridSpan w:val="6"/>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Data structure for the 14 digit EAN.UCC (EAN International.Uniform Code Council) Global Trade Item Number (GTIN)</w:t>
            </w:r>
          </w:p>
        </w:tc>
      </w:tr>
      <w:tr w:rsidR="00B54D4E" w:rsidRPr="00D754E0">
        <w:tblPrEx>
          <w:tblCellMar>
            <w:top w:w="0" w:type="dxa"/>
            <w:left w:w="0" w:type="dxa"/>
            <w:bottom w:w="0" w:type="dxa"/>
            <w:right w:w="0" w:type="dxa"/>
          </w:tblCellMar>
        </w:tblPrEx>
        <w:trPr>
          <w:gridAfter w:val="2"/>
          <w:wAfter w:w="962" w:type="dxa"/>
        </w:trPr>
        <w:tc>
          <w:tcPr>
            <w:tcW w:w="4680" w:type="dxa"/>
            <w:gridSpan w:val="6"/>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680" w:type="dxa"/>
            <w:gridSpan w:val="4"/>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Data Structure for 14-digit EAN.UCC Global Trade Item Number (GTIN).</w:t>
            </w:r>
          </w:p>
        </w:tc>
      </w:tr>
      <w:tr w:rsidR="00126BE1" w:rsidRPr="00D754E0">
        <w:tblPrEx>
          <w:tblCellMar>
            <w:top w:w="0" w:type="dxa"/>
            <w:left w:w="0" w:type="dxa"/>
            <w:bottom w:w="0" w:type="dxa"/>
            <w:right w:w="0" w:type="dxa"/>
          </w:tblCellMar>
        </w:tblPrEx>
        <w:tc>
          <w:tcPr>
            <w:tcW w:w="1007" w:type="dxa"/>
            <w:tcBorders>
              <w:top w:val="nil"/>
              <w:left w:val="nil"/>
              <w:bottom w:val="nil"/>
              <w:right w:val="nil"/>
            </w:tcBorders>
          </w:tcPr>
          <w:p w:rsidR="00126BE1" w:rsidRPr="00D754E0" w:rsidRDefault="00126BE1">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126BE1" w:rsidRPr="00D754E0" w:rsidRDefault="00126BE1">
            <w:pPr>
              <w:autoSpaceDE w:val="0"/>
              <w:autoSpaceDN w:val="0"/>
              <w:adjustRightInd w:val="0"/>
              <w:spacing w:after="0" w:line="240" w:lineRule="auto"/>
              <w:ind w:right="144"/>
              <w:jc w:val="center"/>
              <w:rPr>
                <w:rFonts w:ascii="Times New Roman" w:eastAsiaTheme="minorEastAsia" w:hAnsi="Times New Roman"/>
                <w:b/>
                <w:bCs/>
                <w:sz w:val="20"/>
                <w:szCs w:val="20"/>
              </w:rPr>
            </w:pPr>
          </w:p>
        </w:tc>
        <w:tc>
          <w:tcPr>
            <w:tcW w:w="892" w:type="dxa"/>
            <w:tcBorders>
              <w:top w:val="nil"/>
              <w:left w:val="nil"/>
              <w:bottom w:val="nil"/>
              <w:right w:val="nil"/>
            </w:tcBorders>
          </w:tcPr>
          <w:p w:rsidR="00126BE1" w:rsidRPr="00D754E0" w:rsidRDefault="00126BE1">
            <w:pPr>
              <w:autoSpaceDE w:val="0"/>
              <w:autoSpaceDN w:val="0"/>
              <w:adjustRightInd w:val="0"/>
              <w:spacing w:after="0" w:line="240" w:lineRule="auto"/>
              <w:ind w:right="144"/>
              <w:jc w:val="center"/>
              <w:rPr>
                <w:rFonts w:ascii="Times New Roman" w:eastAsiaTheme="minorEastAsia" w:hAnsi="Times New Roman"/>
                <w:b/>
                <w:bCs/>
                <w:sz w:val="20"/>
                <w:szCs w:val="20"/>
              </w:rPr>
            </w:pPr>
          </w:p>
        </w:tc>
        <w:tc>
          <w:tcPr>
            <w:tcW w:w="4968" w:type="dxa"/>
            <w:gridSpan w:val="4"/>
            <w:tcBorders>
              <w:top w:val="nil"/>
              <w:left w:val="nil"/>
              <w:bottom w:val="nil"/>
              <w:right w:val="nil"/>
            </w:tcBorders>
          </w:tcPr>
          <w:p w:rsidR="00126BE1" w:rsidRPr="00D754E0" w:rsidRDefault="00126BE1" w:rsidP="00126BE1">
            <w:pPr>
              <w:autoSpaceDE w:val="0"/>
              <w:autoSpaceDN w:val="0"/>
              <w:adjustRightInd w:val="0"/>
              <w:spacing w:after="0" w:line="240" w:lineRule="auto"/>
              <w:ind w:right="144"/>
              <w:rPr>
                <w:rFonts w:ascii="Times New Roman" w:eastAsiaTheme="minorEastAsia" w:hAnsi="Times New Roman"/>
                <w:b/>
                <w:bCs/>
                <w:sz w:val="20"/>
                <w:szCs w:val="20"/>
              </w:rPr>
            </w:pPr>
            <w:r w:rsidRPr="00D754E0">
              <w:rPr>
                <w:rFonts w:ascii="Times New Roman" w:eastAsiaTheme="minorEastAsia" w:hAnsi="Times New Roman"/>
                <w:b/>
                <w:bCs/>
                <w:sz w:val="20"/>
                <w:szCs w:val="20"/>
              </w:rPr>
              <w:t xml:space="preserve">  UI               UPC Consumer Pkg Code (1-5-5)</w:t>
            </w:r>
          </w:p>
        </w:tc>
        <w:tc>
          <w:tcPr>
            <w:tcW w:w="432" w:type="dxa"/>
            <w:tcBorders>
              <w:top w:val="nil"/>
              <w:left w:val="nil"/>
              <w:bottom w:val="nil"/>
              <w:right w:val="nil"/>
            </w:tcBorders>
          </w:tcPr>
          <w:p w:rsidR="00126BE1" w:rsidRPr="00D754E0" w:rsidRDefault="00126BE1">
            <w:pPr>
              <w:autoSpaceDE w:val="0"/>
              <w:autoSpaceDN w:val="0"/>
              <w:adjustRightInd w:val="0"/>
              <w:spacing w:after="0" w:line="240" w:lineRule="auto"/>
              <w:ind w:right="144"/>
              <w:jc w:val="center"/>
              <w:rPr>
                <w:rFonts w:ascii="Times New Roman" w:eastAsiaTheme="minorEastAsia" w:hAnsi="Times New Roman"/>
                <w:b/>
                <w:bCs/>
                <w:sz w:val="20"/>
                <w:szCs w:val="20"/>
              </w:rPr>
            </w:pPr>
          </w:p>
        </w:tc>
        <w:tc>
          <w:tcPr>
            <w:tcW w:w="503" w:type="dxa"/>
            <w:tcBorders>
              <w:top w:val="nil"/>
              <w:left w:val="nil"/>
              <w:bottom w:val="nil"/>
              <w:right w:val="nil"/>
            </w:tcBorders>
          </w:tcPr>
          <w:p w:rsidR="00126BE1" w:rsidRPr="00D754E0" w:rsidRDefault="00126BE1">
            <w:pPr>
              <w:autoSpaceDE w:val="0"/>
              <w:autoSpaceDN w:val="0"/>
              <w:adjustRightInd w:val="0"/>
              <w:spacing w:after="0" w:line="240" w:lineRule="auto"/>
              <w:ind w:right="144"/>
              <w:jc w:val="right"/>
              <w:rPr>
                <w:rFonts w:ascii="Times New Roman" w:eastAsiaTheme="minorEastAsia" w:hAnsi="Times New Roman"/>
                <w:b/>
                <w:bCs/>
                <w:sz w:val="20"/>
                <w:szCs w:val="20"/>
              </w:rPr>
            </w:pPr>
          </w:p>
        </w:tc>
        <w:tc>
          <w:tcPr>
            <w:tcW w:w="1440" w:type="dxa"/>
            <w:gridSpan w:val="3"/>
            <w:tcBorders>
              <w:top w:val="nil"/>
              <w:left w:val="nil"/>
              <w:bottom w:val="nil"/>
              <w:right w:val="nil"/>
            </w:tcBorders>
          </w:tcPr>
          <w:p w:rsidR="00126BE1" w:rsidRPr="00D754E0" w:rsidRDefault="00126BE1">
            <w:pPr>
              <w:autoSpaceDE w:val="0"/>
              <w:autoSpaceDN w:val="0"/>
              <w:adjustRightInd w:val="0"/>
              <w:spacing w:after="0" w:line="240" w:lineRule="auto"/>
              <w:ind w:right="144"/>
              <w:rPr>
                <w:rFonts w:ascii="Times New Roman" w:eastAsiaTheme="minorEastAsia" w:hAnsi="Times New Roman"/>
                <w:b/>
                <w:bCs/>
                <w:sz w:val="20"/>
                <w:szCs w:val="20"/>
              </w:rPr>
            </w:pPr>
          </w:p>
        </w:tc>
      </w:tr>
      <w:tr w:rsidR="00126BE1" w:rsidRPr="00D754E0">
        <w:tblPrEx>
          <w:tblCellMar>
            <w:top w:w="0" w:type="dxa"/>
            <w:left w:w="0" w:type="dxa"/>
            <w:bottom w:w="0" w:type="dxa"/>
            <w:right w:w="0" w:type="dxa"/>
          </w:tblCellMar>
        </w:tblPrEx>
        <w:tc>
          <w:tcPr>
            <w:tcW w:w="1007" w:type="dxa"/>
            <w:tcBorders>
              <w:top w:val="nil"/>
              <w:left w:val="nil"/>
              <w:bottom w:val="nil"/>
              <w:right w:val="nil"/>
            </w:tcBorders>
          </w:tcPr>
          <w:p w:rsidR="00126BE1" w:rsidRPr="00D754E0" w:rsidRDefault="00126BE1">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126BE1" w:rsidRPr="00D754E0" w:rsidRDefault="00126BE1">
            <w:pPr>
              <w:autoSpaceDE w:val="0"/>
              <w:autoSpaceDN w:val="0"/>
              <w:adjustRightInd w:val="0"/>
              <w:spacing w:after="0" w:line="240" w:lineRule="auto"/>
              <w:ind w:right="144"/>
              <w:jc w:val="center"/>
              <w:rPr>
                <w:rFonts w:ascii="Times New Roman" w:eastAsiaTheme="minorEastAsia" w:hAnsi="Times New Roman"/>
                <w:b/>
                <w:bCs/>
                <w:sz w:val="20"/>
                <w:szCs w:val="20"/>
              </w:rPr>
            </w:pPr>
          </w:p>
        </w:tc>
        <w:tc>
          <w:tcPr>
            <w:tcW w:w="892" w:type="dxa"/>
            <w:tcBorders>
              <w:top w:val="nil"/>
              <w:left w:val="nil"/>
              <w:bottom w:val="nil"/>
              <w:right w:val="nil"/>
            </w:tcBorders>
          </w:tcPr>
          <w:p w:rsidR="00126BE1" w:rsidRPr="00D754E0" w:rsidRDefault="00126BE1">
            <w:pPr>
              <w:autoSpaceDE w:val="0"/>
              <w:autoSpaceDN w:val="0"/>
              <w:adjustRightInd w:val="0"/>
              <w:spacing w:after="0" w:line="240" w:lineRule="auto"/>
              <w:ind w:right="144"/>
              <w:jc w:val="center"/>
              <w:rPr>
                <w:rFonts w:ascii="Times New Roman" w:eastAsiaTheme="minorEastAsia" w:hAnsi="Times New Roman"/>
                <w:b/>
                <w:bCs/>
                <w:sz w:val="20"/>
                <w:szCs w:val="20"/>
              </w:rPr>
            </w:pPr>
          </w:p>
        </w:tc>
        <w:tc>
          <w:tcPr>
            <w:tcW w:w="4968" w:type="dxa"/>
            <w:gridSpan w:val="4"/>
            <w:tcBorders>
              <w:top w:val="nil"/>
              <w:left w:val="nil"/>
              <w:bottom w:val="nil"/>
              <w:right w:val="nil"/>
            </w:tcBorders>
          </w:tcPr>
          <w:p w:rsidR="00126BE1" w:rsidRPr="00D754E0" w:rsidRDefault="00126BE1" w:rsidP="00126BE1">
            <w:pPr>
              <w:autoSpaceDE w:val="0"/>
              <w:autoSpaceDN w:val="0"/>
              <w:adjustRightInd w:val="0"/>
              <w:spacing w:after="0" w:line="240" w:lineRule="auto"/>
              <w:ind w:right="144"/>
              <w:rPr>
                <w:rFonts w:ascii="Times New Roman" w:eastAsiaTheme="minorEastAsia" w:hAnsi="Times New Roman"/>
                <w:b/>
                <w:bCs/>
                <w:sz w:val="20"/>
                <w:szCs w:val="20"/>
              </w:rPr>
            </w:pPr>
            <w:r w:rsidRPr="00D754E0">
              <w:rPr>
                <w:rFonts w:ascii="Times New Roman" w:eastAsiaTheme="minorEastAsia" w:hAnsi="Times New Roman"/>
                <w:b/>
                <w:bCs/>
                <w:sz w:val="20"/>
                <w:szCs w:val="20"/>
              </w:rPr>
              <w:t xml:space="preserve">  UP               UPC Consumer Pkg Code (1-5-5-1)  </w:t>
            </w:r>
          </w:p>
        </w:tc>
        <w:tc>
          <w:tcPr>
            <w:tcW w:w="432" w:type="dxa"/>
            <w:tcBorders>
              <w:top w:val="nil"/>
              <w:left w:val="nil"/>
              <w:bottom w:val="nil"/>
              <w:right w:val="nil"/>
            </w:tcBorders>
          </w:tcPr>
          <w:p w:rsidR="00126BE1" w:rsidRPr="00D754E0" w:rsidRDefault="00126BE1">
            <w:pPr>
              <w:autoSpaceDE w:val="0"/>
              <w:autoSpaceDN w:val="0"/>
              <w:adjustRightInd w:val="0"/>
              <w:spacing w:after="0" w:line="240" w:lineRule="auto"/>
              <w:ind w:right="144"/>
              <w:jc w:val="center"/>
              <w:rPr>
                <w:rFonts w:ascii="Times New Roman" w:eastAsiaTheme="minorEastAsia" w:hAnsi="Times New Roman"/>
                <w:b/>
                <w:bCs/>
                <w:sz w:val="20"/>
                <w:szCs w:val="20"/>
              </w:rPr>
            </w:pPr>
          </w:p>
        </w:tc>
        <w:tc>
          <w:tcPr>
            <w:tcW w:w="503" w:type="dxa"/>
            <w:tcBorders>
              <w:top w:val="nil"/>
              <w:left w:val="nil"/>
              <w:bottom w:val="nil"/>
              <w:right w:val="nil"/>
            </w:tcBorders>
          </w:tcPr>
          <w:p w:rsidR="00126BE1" w:rsidRPr="00D754E0" w:rsidRDefault="00126BE1">
            <w:pPr>
              <w:autoSpaceDE w:val="0"/>
              <w:autoSpaceDN w:val="0"/>
              <w:adjustRightInd w:val="0"/>
              <w:spacing w:after="0" w:line="240" w:lineRule="auto"/>
              <w:ind w:right="144"/>
              <w:jc w:val="right"/>
              <w:rPr>
                <w:rFonts w:ascii="Times New Roman" w:eastAsiaTheme="minorEastAsia" w:hAnsi="Times New Roman"/>
                <w:b/>
                <w:bCs/>
                <w:sz w:val="20"/>
                <w:szCs w:val="20"/>
              </w:rPr>
            </w:pPr>
          </w:p>
        </w:tc>
        <w:tc>
          <w:tcPr>
            <w:tcW w:w="1440" w:type="dxa"/>
            <w:gridSpan w:val="3"/>
            <w:tcBorders>
              <w:top w:val="nil"/>
              <w:left w:val="nil"/>
              <w:bottom w:val="nil"/>
              <w:right w:val="nil"/>
            </w:tcBorders>
          </w:tcPr>
          <w:p w:rsidR="00126BE1" w:rsidRPr="00D754E0" w:rsidRDefault="00126BE1">
            <w:pPr>
              <w:autoSpaceDE w:val="0"/>
              <w:autoSpaceDN w:val="0"/>
              <w:adjustRightInd w:val="0"/>
              <w:spacing w:after="0" w:line="240" w:lineRule="auto"/>
              <w:ind w:right="144"/>
              <w:rPr>
                <w:rFonts w:ascii="Times New Roman" w:eastAsiaTheme="minorEastAsia" w:hAnsi="Times New Roman"/>
                <w:b/>
                <w:bCs/>
                <w:sz w:val="20"/>
                <w:szCs w:val="20"/>
              </w:rPr>
            </w:pP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G6806</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1/48</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Identifying number for a product or service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G6807</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235</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Product/Service ID Qualifier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identifying the type/source of the descriptive number used in Product/Service ID (234)</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PI</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5"/>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Purchaser's Item Code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G6808</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234</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Product/Service ID</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1/48</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Identifying number for a product or service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G6809</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417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Price Bracket Identifier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1/3</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G6810</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258</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Quantity Cost</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N4 1/9</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G6811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8"/>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Refer to 005010UCS Data Element Dictionary for acceptable code values.</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G6812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439</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Price List Number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1/16</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G6813</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440</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Price List Issue Number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1/16</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G6814</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857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Pre-Price Quantity Designator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N6 1/9</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G6815</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858</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Retail Pre-Price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R2 1/9</w:t>
            </w:r>
          </w:p>
        </w:tc>
      </w:tr>
    </w:tbl>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6" w:name="book7"/>
      <w:bookmarkEnd w:id="6"/>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G69 </w:t>
      </w:r>
      <w:r>
        <w:rPr>
          <w:rFonts w:ascii="Times New Roman" w:hAnsi="Times New Roman"/>
          <w:b/>
          <w:bCs/>
          <w:sz w:val="20"/>
          <w:szCs w:val="20"/>
        </w:rPr>
        <w:t>Line Item Detail - Description</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0300        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5</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describe an item in free-form format</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4968"/>
        <w:gridCol w:w="432"/>
        <w:gridCol w:w="503"/>
        <w:gridCol w:w="620"/>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G6901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369</w:t>
            </w:r>
          </w:p>
        </w:tc>
        <w:tc>
          <w:tcPr>
            <w:tcW w:w="496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Free-form Description</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1/45</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Free-form descriptive text</w:t>
            </w:r>
          </w:p>
        </w:tc>
      </w:tr>
    </w:tbl>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7" w:name="book8"/>
      <w:bookmarkEnd w:id="7"/>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G76 </w:t>
      </w:r>
      <w:r>
        <w:rPr>
          <w:rFonts w:ascii="Times New Roman" w:hAnsi="Times New Roman"/>
          <w:b/>
          <w:bCs/>
          <w:sz w:val="20"/>
          <w:szCs w:val="20"/>
        </w:rPr>
        <w:t>Total Purchase Order</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summary details of total items shipped in terms of quantity, weight, and volume, and to specify payment method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either G7603 or G7604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G7605 or G7606 is present, then the other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G7607 is present, then G7604 is required.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G7601 is quantity ordered.</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G7608 indicates the total monetary amount of the purchase order as determined by the buyer.</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G7602 qualifies G7601.</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188"/>
        <w:gridCol w:w="1367"/>
        <w:gridCol w:w="144"/>
        <w:gridCol w:w="3269"/>
        <w:gridCol w:w="432"/>
        <w:gridCol w:w="503"/>
        <w:gridCol w:w="620"/>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380</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Quantity</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R3 1/15</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Numeric value of quantity</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Code specifying the units in which a value is being expressed, or manner in which a measurement has been taken</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The unit or basis for measurement code is used to qualify the contents of various data elements. It will vary depending on the data element it qualifies and the convention within industry groups.</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CA</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Case</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G7603</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81</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Weight</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R2 1/10</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G7604</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LB</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Pound</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OZ</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Ounce - Av</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G7605</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183</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Volume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R3 1/8</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G7606</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355</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Unit or Basis for Measurement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2/2</w:t>
            </w:r>
          </w:p>
        </w:tc>
      </w:tr>
      <w:tr w:rsidR="00B54D4E" w:rsidRPr="00D754E0">
        <w:tblPrEx>
          <w:tblCellMar>
            <w:top w:w="0" w:type="dxa"/>
            <w:left w:w="0" w:type="dxa"/>
            <w:bottom w:w="0" w:type="dxa"/>
            <w:right w:w="0" w:type="dxa"/>
          </w:tblCellMar>
        </w:tblPrEx>
        <w:trPr>
          <w:gridAfter w:val="1"/>
          <w:wAfter w:w="820" w:type="dxa"/>
        </w:trPr>
        <w:tc>
          <w:tcPr>
            <w:tcW w:w="31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 xml:space="preserve"> </w:t>
            </w:r>
          </w:p>
        </w:tc>
        <w:tc>
          <w:tcPr>
            <w:tcW w:w="136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CF</w:t>
            </w:r>
          </w:p>
        </w:tc>
        <w:tc>
          <w:tcPr>
            <w:tcW w:w="144"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48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Cubic Feet</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G7607</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398</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Order Sizing Factor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R3 1/10</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G7608</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610</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Amount</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N2 1/15</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G7609</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417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Price Bracket Identifier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1/3</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X</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G7610</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107</w:t>
            </w:r>
          </w:p>
        </w:tc>
        <w:tc>
          <w:tcPr>
            <w:tcW w:w="4968"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Payment Method Type Code</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O</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ID 1/2</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7"/>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Refer to 005010UCS Data Element Dictionary for acceptable code values.</w:t>
            </w:r>
          </w:p>
        </w:tc>
      </w:tr>
    </w:tbl>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8" w:name="book9"/>
      <w:bookmarkEnd w:id="8"/>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SE </w:t>
      </w:r>
      <w:r>
        <w:rPr>
          <w:rFonts w:ascii="Times New Roman" w:hAnsi="Times New Roman"/>
          <w:b/>
          <w:bCs/>
          <w:sz w:val="20"/>
          <w:szCs w:val="20"/>
        </w:rPr>
        <w:t>Transaction Set Trailer</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0200</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B54D4E" w:rsidRDefault="00B54D4E">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end of the transaction set and provide the count of the transmitted segments (including the beginning (ST) and ending (SE) segments)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B54D4E" w:rsidRDefault="00B54D4E">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 is the last segment of each transaction set.</w:t>
      </w: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rPr>
          <w:rFonts w:ascii="Times New Roman" w:hAnsi="Times New Roman"/>
          <w:sz w:val="20"/>
          <w:szCs w:val="20"/>
        </w:rPr>
      </w:pPr>
    </w:p>
    <w:p w:rsidR="00B54D4E" w:rsidRDefault="00B54D4E">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B54D4E"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 xml:space="preserve">    Attributes    </w:t>
      </w:r>
    </w:p>
    <w:tbl>
      <w:tblPr>
        <w:tblW w:w="0" w:type="auto"/>
        <w:tblLayout w:type="fixed"/>
        <w:tblCellMar>
          <w:left w:w="0" w:type="dxa"/>
          <w:right w:w="0" w:type="dxa"/>
        </w:tblCellMar>
        <w:tblLook w:val="0000"/>
      </w:tblPr>
      <w:tblGrid>
        <w:gridCol w:w="1007"/>
        <w:gridCol w:w="1080"/>
        <w:gridCol w:w="893"/>
        <w:gridCol w:w="4968"/>
        <w:gridCol w:w="432"/>
        <w:gridCol w:w="503"/>
        <w:gridCol w:w="620"/>
        <w:gridCol w:w="820"/>
      </w:tblGrid>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SE01</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96</w:t>
            </w:r>
          </w:p>
        </w:tc>
        <w:tc>
          <w:tcPr>
            <w:tcW w:w="496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Number of Included Segments</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N0 1/10</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Total number of segments included in a transaction set including ST and SE segments</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When used in the SE segment, the count includes the total number of segments in the transaction including the ST and SE segments.</w:t>
            </w:r>
          </w:p>
        </w:tc>
      </w:tr>
      <w:tr w:rsidR="00B54D4E" w:rsidRPr="00D754E0">
        <w:tblPrEx>
          <w:tblCellMar>
            <w:top w:w="0" w:type="dxa"/>
            <w:left w:w="0" w:type="dxa"/>
            <w:bottom w:w="0" w:type="dxa"/>
            <w:right w:w="0" w:type="dxa"/>
          </w:tblCellMar>
        </w:tblPrEx>
        <w:tc>
          <w:tcPr>
            <w:tcW w:w="1007"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1080"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SE02</w:t>
            </w:r>
          </w:p>
        </w:tc>
        <w:tc>
          <w:tcPr>
            <w:tcW w:w="89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329</w:t>
            </w:r>
          </w:p>
        </w:tc>
        <w:tc>
          <w:tcPr>
            <w:tcW w:w="4968" w:type="dxa"/>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Transaction Set Control Number</w:t>
            </w:r>
          </w:p>
        </w:tc>
        <w:tc>
          <w:tcPr>
            <w:tcW w:w="432"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center"/>
              <w:rPr>
                <w:rFonts w:ascii="Times New Roman" w:eastAsiaTheme="minorEastAsia" w:hAnsi="Times New Roman"/>
                <w:sz w:val="24"/>
                <w:szCs w:val="24"/>
              </w:rPr>
            </w:pPr>
            <w:r w:rsidRPr="00D754E0">
              <w:rPr>
                <w:rFonts w:ascii="Times New Roman" w:eastAsiaTheme="minorEastAsia" w:hAnsi="Times New Roman"/>
                <w:b/>
                <w:bCs/>
                <w:sz w:val="20"/>
                <w:szCs w:val="20"/>
              </w:rPr>
              <w:t>M</w:t>
            </w:r>
          </w:p>
        </w:tc>
        <w:tc>
          <w:tcPr>
            <w:tcW w:w="503" w:type="dxa"/>
            <w:tcBorders>
              <w:top w:val="nil"/>
              <w:left w:val="nil"/>
              <w:bottom w:val="nil"/>
              <w:right w:val="nil"/>
            </w:tcBorders>
          </w:tcPr>
          <w:p w:rsidR="00B54D4E" w:rsidRPr="00D754E0" w:rsidRDefault="00B54D4E">
            <w:pPr>
              <w:autoSpaceDE w:val="0"/>
              <w:autoSpaceDN w:val="0"/>
              <w:adjustRightInd w:val="0"/>
              <w:spacing w:after="0" w:line="240" w:lineRule="auto"/>
              <w:ind w:right="144"/>
              <w:jc w:val="right"/>
              <w:rPr>
                <w:rFonts w:ascii="Times New Roman" w:eastAsiaTheme="minorEastAsia" w:hAnsi="Times New Roman"/>
                <w:sz w:val="24"/>
                <w:szCs w:val="24"/>
              </w:rPr>
            </w:pPr>
            <w:r w:rsidRPr="00D754E0">
              <w:rPr>
                <w:rFonts w:ascii="Times New Roman" w:eastAsiaTheme="minorEastAsia" w:hAnsi="Times New Roman"/>
                <w:b/>
                <w:bCs/>
                <w:sz w:val="20"/>
                <w:szCs w:val="20"/>
              </w:rPr>
              <w:t xml:space="preserve">1 </w:t>
            </w:r>
          </w:p>
        </w:tc>
        <w:tc>
          <w:tcPr>
            <w:tcW w:w="1440" w:type="dxa"/>
            <w:gridSpan w:val="2"/>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b/>
                <w:bCs/>
                <w:sz w:val="20"/>
                <w:szCs w:val="20"/>
              </w:rPr>
              <w:t>AN 4/9</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Identifying control number that must be unique within the transaction set functional group assigned by the originator for a transaction set</w:t>
            </w:r>
          </w:p>
        </w:tc>
      </w:tr>
      <w:tr w:rsidR="00B54D4E" w:rsidRPr="00D754E0">
        <w:tblPrEx>
          <w:tblCellMar>
            <w:top w:w="0" w:type="dxa"/>
            <w:left w:w="0" w:type="dxa"/>
            <w:bottom w:w="0" w:type="dxa"/>
            <w:right w:w="0" w:type="dxa"/>
          </w:tblCellMar>
        </w:tblPrEx>
        <w:trPr>
          <w:gridAfter w:val="1"/>
          <w:wAfter w:w="819" w:type="dxa"/>
        </w:trPr>
        <w:tc>
          <w:tcPr>
            <w:tcW w:w="2980" w:type="dxa"/>
            <w:gridSpan w:val="3"/>
            <w:tcBorders>
              <w:top w:val="nil"/>
              <w:left w:val="nil"/>
              <w:bottom w:val="nil"/>
              <w:right w:val="nil"/>
            </w:tcBorders>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p>
        </w:tc>
        <w:tc>
          <w:tcPr>
            <w:tcW w:w="6523" w:type="dxa"/>
            <w:gridSpan w:val="4"/>
            <w:tcBorders>
              <w:top w:val="nil"/>
              <w:left w:val="nil"/>
              <w:bottom w:val="nil"/>
              <w:right w:val="nil"/>
            </w:tcBorders>
            <w:shd w:val="pct20" w:color="auto" w:fill="auto"/>
          </w:tcPr>
          <w:p w:rsidR="00B54D4E" w:rsidRPr="00D754E0" w:rsidRDefault="00B54D4E">
            <w:pPr>
              <w:autoSpaceDE w:val="0"/>
              <w:autoSpaceDN w:val="0"/>
              <w:adjustRightInd w:val="0"/>
              <w:spacing w:after="0" w:line="240" w:lineRule="auto"/>
              <w:ind w:right="144"/>
              <w:rPr>
                <w:rFonts w:ascii="Times New Roman" w:eastAsiaTheme="minorEastAsia" w:hAnsi="Times New Roman"/>
                <w:sz w:val="24"/>
                <w:szCs w:val="24"/>
              </w:rPr>
            </w:pPr>
            <w:r w:rsidRPr="00D754E0">
              <w:rPr>
                <w:rFonts w:ascii="Times New Roman" w:eastAsiaTheme="minorEastAsia" w:hAnsi="Times New Roman"/>
                <w:sz w:val="20"/>
                <w:szCs w:val="20"/>
              </w:rPr>
              <w:t>The control number is comprised of the functional group control number (Data Element 28 in the GS segment) followed by a three-digit sequence number. The sequence number is sequentially assigned by the sender, starting with one within each functional group. For each functional group, the first sequence number will be 001 and will increment by one for each additional transaction set within the group.</w:t>
            </w:r>
          </w:p>
        </w:tc>
      </w:tr>
    </w:tbl>
    <w:p w:rsidR="00B54D4E" w:rsidRDefault="00B54D4E"/>
    <w:sectPr w:rsidR="00B54D4E">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E0" w:rsidRDefault="00D754E0">
      <w:pPr>
        <w:spacing w:after="0" w:line="240" w:lineRule="auto"/>
      </w:pPr>
      <w:r>
        <w:separator/>
      </w:r>
    </w:p>
  </w:endnote>
  <w:endnote w:type="continuationSeparator" w:id="0">
    <w:p w:rsidR="00D754E0" w:rsidRDefault="00D75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F6" w:rsidRDefault="005247C8" w:rsidP="005247C8">
    <w:pPr>
      <w:pStyle w:val="Footer"/>
      <w:jc w:val="center"/>
    </w:pPr>
    <w:fldSimple w:instr=" DOCPROPERTY CURRENTCLASS \* MERGEFORMAT ">
      <w:r>
        <w:t>Classified - Internal use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17" w:rsidRDefault="00165817" w:rsidP="000422F6">
    <w:pPr>
      <w:tabs>
        <w:tab w:val="center" w:pos="4680"/>
        <w:tab w:val="right" w:pos="9360"/>
      </w:tabs>
      <w:autoSpaceDE w:val="0"/>
      <w:autoSpaceDN w:val="0"/>
      <w:adjustRightInd w:val="0"/>
      <w:spacing w:after="0" w:line="240" w:lineRule="auto"/>
      <w:jc w:val="center"/>
      <w:rPr>
        <w:rFonts w:ascii="Times New Roman" w:hAnsi="Times New Roman"/>
        <w:noProof/>
        <w:sz w:val="18"/>
        <w:szCs w:val="18"/>
      </w:rPr>
    </w:pPr>
    <w:r>
      <w:rPr>
        <w:rFonts w:ascii="Times New Roman" w:hAnsi="Times New Roman"/>
        <w:noProof/>
        <w:sz w:val="18"/>
        <w:szCs w:val="18"/>
      </w:rPr>
      <w:t>EDIDATA_875 (005010UCS)</w:t>
    </w:r>
    <w:r>
      <w:rPr>
        <w:rFonts w:ascii="Times New Roman" w:hAnsi="Times New Roman"/>
        <w:noProof/>
        <w:sz w:val="18"/>
        <w:szCs w:val="18"/>
      </w:rPr>
      <w:tab/>
      <w:t>_</w:t>
    </w:r>
    <w:r>
      <w:rPr>
        <w:rFonts w:ascii="Times New Roman" w:hAnsi="Times New Roman"/>
        <w:noProof/>
        <w:sz w:val="18"/>
        <w:szCs w:val="18"/>
      </w:rPr>
      <w:tab/>
      <w:t>November 6, 2012</w:t>
    </w:r>
  </w:p>
  <w:p w:rsidR="00B54D4E" w:rsidRDefault="005247C8" w:rsidP="005247C8">
    <w:pPr>
      <w:tabs>
        <w:tab w:val="center" w:pos="4680"/>
        <w:tab w:val="right" w:pos="9360"/>
      </w:tabs>
      <w:autoSpaceDE w:val="0"/>
      <w:autoSpaceDN w:val="0"/>
      <w:adjustRightInd w:val="0"/>
      <w:spacing w:after="0" w:line="240" w:lineRule="auto"/>
      <w:jc w:val="center"/>
      <w:rPr>
        <w:rFonts w:ascii="Times New Roman" w:hAnsi="Times New Roman"/>
        <w:noProof/>
        <w:sz w:val="24"/>
        <w:szCs w:val="24"/>
      </w:rPr>
    </w:pPr>
    <w:fldSimple w:instr=" DOCPROPERTY CURRENTCLASS \* MERGEFORMAT ">
      <w:r>
        <w:rPr>
          <w:rFonts w:ascii="Times New Roman" w:hAnsi="Times New Roman"/>
          <w:noProof/>
          <w:sz w:val="24"/>
          <w:szCs w:val="24"/>
        </w:rPr>
        <w:t>Classified - Internal use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F6" w:rsidRDefault="005247C8" w:rsidP="005247C8">
    <w:pPr>
      <w:pStyle w:val="Footer"/>
      <w:jc w:val="center"/>
    </w:pPr>
    <w:fldSimple w:instr=" DOCPROPERTY CURRENTCLASS \* MERGEFORMAT ">
      <w:r>
        <w:t>Classified - Internal use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E0" w:rsidRDefault="00D754E0">
      <w:pPr>
        <w:spacing w:after="0" w:line="240" w:lineRule="auto"/>
      </w:pPr>
      <w:r>
        <w:separator/>
      </w:r>
    </w:p>
  </w:footnote>
  <w:footnote w:type="continuationSeparator" w:id="0">
    <w:p w:rsidR="00D754E0" w:rsidRDefault="00D754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F6" w:rsidRDefault="00042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F6" w:rsidRDefault="000422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F6" w:rsidRDefault="000422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2F6"/>
    <w:rsid w:val="000422F6"/>
    <w:rsid w:val="00126BE1"/>
    <w:rsid w:val="00165817"/>
    <w:rsid w:val="00422A95"/>
    <w:rsid w:val="005064B6"/>
    <w:rsid w:val="005247C8"/>
    <w:rsid w:val="00714364"/>
    <w:rsid w:val="00744F79"/>
    <w:rsid w:val="00816CDA"/>
    <w:rsid w:val="00B54D4E"/>
    <w:rsid w:val="00C23F23"/>
    <w:rsid w:val="00D754E0"/>
    <w:rsid w:val="00E30557"/>
    <w:rsid w:val="00FE70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F6"/>
    <w:pPr>
      <w:tabs>
        <w:tab w:val="center" w:pos="4680"/>
        <w:tab w:val="right" w:pos="9360"/>
      </w:tabs>
    </w:pPr>
  </w:style>
  <w:style w:type="character" w:customStyle="1" w:styleId="HeaderChar">
    <w:name w:val="Header Char"/>
    <w:basedOn w:val="DefaultParagraphFont"/>
    <w:link w:val="Header"/>
    <w:uiPriority w:val="99"/>
    <w:locked/>
    <w:rsid w:val="000422F6"/>
    <w:rPr>
      <w:rFonts w:cs="Times New Roman"/>
    </w:rPr>
  </w:style>
  <w:style w:type="paragraph" w:styleId="Footer">
    <w:name w:val="footer"/>
    <w:basedOn w:val="Normal"/>
    <w:link w:val="FooterChar"/>
    <w:uiPriority w:val="99"/>
    <w:unhideWhenUsed/>
    <w:rsid w:val="000422F6"/>
    <w:pPr>
      <w:tabs>
        <w:tab w:val="center" w:pos="4680"/>
        <w:tab w:val="right" w:pos="9360"/>
      </w:tabs>
    </w:pPr>
  </w:style>
  <w:style w:type="character" w:customStyle="1" w:styleId="FooterChar">
    <w:name w:val="Footer Char"/>
    <w:basedOn w:val="DefaultParagraphFont"/>
    <w:link w:val="Footer"/>
    <w:uiPriority w:val="99"/>
    <w:locked/>
    <w:rsid w:val="000422F6"/>
    <w:rPr>
      <w:rFonts w:cs="Times New Roman"/>
    </w:rPr>
  </w:style>
  <w:style w:type="paragraph" w:styleId="NoSpacing">
    <w:name w:val="No Spacing"/>
    <w:uiPriority w:val="1"/>
    <w:qFormat/>
    <w:rsid w:val="00744F7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4D2A389A0954382B94DE238E603D7" ma:contentTypeVersion="0" ma:contentTypeDescription="Create a new document." ma:contentTypeScope="" ma:versionID="f25d3ee2d9528deb241edb621454b4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67FF9-2756-4972-920C-F0EE2DF965A2}"/>
</file>

<file path=customXml/itemProps2.xml><?xml version="1.0" encoding="utf-8"?>
<ds:datastoreItem xmlns:ds="http://schemas.openxmlformats.org/officeDocument/2006/customXml" ds:itemID="{12FD8324-09BB-4AD3-854B-D2D66D52AAE8}"/>
</file>

<file path=customXml/itemProps3.xml><?xml version="1.0" encoding="utf-8"?>
<ds:datastoreItem xmlns:ds="http://schemas.openxmlformats.org/officeDocument/2006/customXml" ds:itemID="{87F7C004-B3F2-46F3-A254-604F250B8FFF}"/>
</file>

<file path=docProps/app.xml><?xml version="1.0" encoding="utf-8"?>
<Properties xmlns="http://schemas.openxmlformats.org/officeDocument/2006/extended-properties" xmlns:vt="http://schemas.openxmlformats.org/officeDocument/2006/docPropsVTypes">
  <Template>Normal</Template>
  <TotalTime>2</TotalTime>
  <Pages>14</Pages>
  <Words>2888</Words>
  <Characters>16468</Characters>
  <Application>Microsoft Office Word</Application>
  <DocSecurity>0</DocSecurity>
  <Lines>137</Lines>
  <Paragraphs>38</Paragraphs>
  <ScaleCrop>false</ScaleCrop>
  <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Builder</dc:creator>
  <cp:lastModifiedBy>demarcoj</cp:lastModifiedBy>
  <cp:revision>2</cp:revision>
  <dcterms:created xsi:type="dcterms:W3CDTF">2013-06-14T21:57:00Z</dcterms:created>
  <dcterms:modified xsi:type="dcterms:W3CDTF">2013-06-14T21:57:00Z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6d9e7067-989f-4b11-b3f3-7459e51cbe8c</vt:lpwstr>
  </property>
  <property fmtid="{D5CDD505-2E9C-101B-9397-08002B2CF9AE}" pid="3" name="MODFILEGUID">
    <vt:lpwstr>5fe652c1-d10f-40bd-bfe0-3cc20b041397</vt:lpwstr>
  </property>
  <property fmtid="{D5CDD505-2E9C-101B-9397-08002B2CF9AE}" pid="4" name="FILEOWNER">
    <vt:lpwstr>Foresight's Document Builder</vt:lpwstr>
  </property>
  <property fmtid="{D5CDD505-2E9C-101B-9397-08002B2CF9AE}" pid="5" name="MODFILEOWNER">
    <vt:lpwstr>R60004</vt:lpwstr>
  </property>
  <property fmtid="{D5CDD505-2E9C-101B-9397-08002B2CF9AE}" pid="6" name="IPPCLASS">
    <vt:i4>1</vt:i4>
  </property>
  <property fmtid="{D5CDD505-2E9C-101B-9397-08002B2CF9AE}" pid="7" name="MODIPPCLASS">
    <vt:i4>1</vt:i4>
  </property>
  <property fmtid="{D5CDD505-2E9C-101B-9397-08002B2CF9AE}" pid="8" name="MACHINEID">
    <vt:lpwstr>WWDL209725</vt:lpwstr>
  </property>
  <property fmtid="{D5CDD505-2E9C-101B-9397-08002B2CF9AE}" pid="9" name="MODMACHINEID">
    <vt:lpwstr>CBSL197427</vt:lpwstr>
  </property>
  <property fmtid="{D5CDD505-2E9C-101B-9397-08002B2CF9AE}" pid="10" name="CURRENTCLASS">
    <vt:lpwstr>Classified - Internal use</vt:lpwstr>
  </property>
  <property fmtid="{D5CDD505-2E9C-101B-9397-08002B2CF9AE}" pid="11" name="ContentTypeId">
    <vt:lpwstr>0x010100A8E4D2A389A0954382B94DE238E603D7</vt:lpwstr>
  </property>
</Properties>
</file>